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317" w:line="240" w:lineRule="auto"/>
        <w:ind w:left="16" w:right="-136.062992125984" w:firstLine="0"/>
        <w:rPr/>
      </w:pPr>
      <w:r w:rsidDel="00000000" w:rsidR="00000000" w:rsidRPr="00000000">
        <w:rPr>
          <w:rtl w:val="0"/>
        </w:rPr>
        <w:t xml:space="preserve">TERMO DE REFERÊNCIA - TdR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right="-136.062992125984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240" w:lineRule="auto"/>
        <w:ind w:right="-136.062992125984"/>
        <w:rPr/>
      </w:pPr>
      <w:r w:rsidDel="00000000" w:rsidR="00000000" w:rsidRPr="00000000">
        <w:rPr>
          <w:rtl w:val="0"/>
        </w:rPr>
        <w:t xml:space="preserve">Contratação de serviço especializado em design gráfico, di</w:t>
      </w:r>
      <w:r w:rsidDel="00000000" w:rsidR="00000000" w:rsidRPr="00000000">
        <w:rPr>
          <w:rtl w:val="0"/>
        </w:rPr>
        <w:t xml:space="preserve">agramação e produção de peças de comunicação sob demanda para o Projeto Entre Ciências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36.062992125984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6" w:line="240" w:lineRule="auto"/>
        <w:ind w:right="-136.062992125984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9" w:right="-136.062992125984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Brasília - DF,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17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de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junho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de 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51" w:line="240" w:lineRule="auto"/>
        <w:ind w:left="64" w:right="-136.062992125984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Data de abertura: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17/06/2026</w:t>
      </w:r>
    </w:p>
    <w:p w:rsidR="00000000" w:rsidDel="00000000" w:rsidP="00000000" w:rsidRDefault="00000000" w:rsidRPr="00000000" w14:paraId="00000008">
      <w:pPr>
        <w:spacing w:before="151" w:line="240" w:lineRule="auto"/>
        <w:ind w:left="64" w:right="-136.062992125984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Data de encerramento: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27/06/2026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="240" w:lineRule="auto"/>
        <w:ind w:right="-136.062992125984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numPr>
          <w:ilvl w:val="0"/>
          <w:numId w:val="5"/>
        </w:numPr>
        <w:tabs>
          <w:tab w:val="left" w:leader="none" w:pos="630"/>
        </w:tabs>
        <w:spacing w:before="1" w:line="240" w:lineRule="auto"/>
        <w:ind w:left="570" w:right="-136.062992125984" w:hanging="570"/>
        <w:rPr/>
      </w:pPr>
      <w:r w:rsidDel="00000000" w:rsidR="00000000" w:rsidRPr="00000000">
        <w:rPr>
          <w:rtl w:val="0"/>
        </w:rPr>
        <w:t xml:space="preserve">APRESENTAÇÃO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7"/>
        </w:tabs>
        <w:spacing w:after="200" w:before="242" w:line="240" w:lineRule="auto"/>
        <w:ind w:right="-136.0629921259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janeiro de 2025, foram aprovados recursos do Fundo Global para o Meio Ambiente (Global Environment Facility – GEF) para a realização do projeto GEF ID 11269, intitulado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“Fortalecendo Povos Indígenas e Comunidades Locais¹ para gerenciar dados e informações de biodiversidade como estratégia para conservar seus territórios, salvaguardar o conhecimento tradicional e promover a gestão integrada da biodiversidade”</w:t>
      </w:r>
      <w:r w:rsidDel="00000000" w:rsidR="00000000" w:rsidRPr="00000000">
        <w:rPr>
          <w:sz w:val="24"/>
          <w:szCs w:val="24"/>
          <w:rtl w:val="0"/>
        </w:rPr>
        <w:t xml:space="preserve">. O projeto é coordenado pelo Ministério da Ciência, Tecnologia e Inovação (MCTI), em parceria com o Ministério do Meio Ambiente e Mudança do Clima (MMA) e o Ministério dos Povos Indígenas (MPI), tendo o Programa das Nações Unidas para o Meio Ambiente (PNUMA) como agência implementadora e o Instituto Internacional de Educação do Brasil (IEB) como agência executora da proposta.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7"/>
        </w:tabs>
        <w:spacing w:after="200" w:before="242" w:line="240" w:lineRule="auto"/>
        <w:ind w:right="-136.062992125984"/>
        <w:jc w:val="both"/>
        <w:rPr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APRESENTAÇÃO DAS ORGANIZAÇÕES PARCEIRAS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7"/>
        </w:tabs>
        <w:spacing w:after="200" w:before="242" w:line="240" w:lineRule="auto"/>
        <w:ind w:right="-136.0629921259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Fundo Global para o Meio Ambiente (Global Environment Facility – GEF) foi criado em 1991 como um mecanismo financeiro internacional para apoiar países em desenvolvimento no enfrentamento de desafios ambientais globais. Desde então, tornou-se o principal mecanismo de financiamento para a implementação de seis convenções ambientais multilaterais, incluindo aquelas sobre biodiversidade, mudanças climáticas, degradação da terra, poluentes orgânicos persistentes, mercúrio e águas internacionais. O GEF opera por ciclos de financiamento (atualmente GEF-8, de 2022 a 2026), com recursos renovados a cada quatro anos pelos países doadores, apoiando projetos em áreas como conservação da biodiversidade, combate à desertificação, redução de emissões e gestão de resíduos perigosos.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7"/>
        </w:tabs>
        <w:spacing w:after="200" w:before="242" w:line="240" w:lineRule="auto"/>
        <w:ind w:right="-136.0629921259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Programa das Nações Unidas para o Meio Ambiente (PNUMA) é uma entidade internacional cujo mandato é promover o desenvolvimento sustentável e o uso prudente do meio ambiente global. Ele auxilia muitos países a alcançar caminhos resilientes e de baixa emissão por meio de seus principais programas em adaptação, silvicultura, eficiência energética e transição para o desenvolvimento sustentável. Suas principais atividades incluem a promoção de investimentos em tecnologias limpas para reduzir emissões, proteger a biodiversidade e os ecossistemas, aliviar a pobreza e a adaptação baseada em ecossistemas para reduzir a vulnerabilidade humana e fortalecer a resiliência aos impactos das mudanças climáticas. Ele trabalha com as comunidades financeiras para mobilizar recursos financeiros para investimentos em desenvolvimento de baixo carbono e resiliente ao clima; desenvolver prontidão e capacitação em financiamento climático; e realizar análises de políticas e pesquisa. Atua como agência implementadora do GEF.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7"/>
        </w:tabs>
        <w:spacing w:after="200" w:before="242" w:line="240" w:lineRule="auto"/>
        <w:ind w:right="-136.0629921259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Ministério da Ciência, Tecnologia e Inovação (MCTI) é o responsável pelas políticas federais de CT&amp;I no Brasil. Junto com suas unidades de pesquisa e instituições vinculadas, está presente em todo o país no financiamento da pesquisa científica e incentivo à inovação e outras iniciativas para solução dos desafios nacionais por meio da ciência, desenvolvimento tecnológico e inovação. A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Lei nº 14.600, de 19 de junho de 2023</w:t>
        </w:r>
      </w:hyperlink>
      <w:r w:rsidDel="00000000" w:rsidR="00000000" w:rsidRPr="00000000">
        <w:rPr>
          <w:sz w:val="24"/>
          <w:szCs w:val="24"/>
          <w:rtl w:val="0"/>
        </w:rPr>
        <w:t xml:space="preserve">, estabelece a organização básica dos órgãos da Presidência da República e dos Ministérios. Dentro da organização dos órgãos da Presidência da República e dos ministérios, foi definido o Ministério da Ciência, Tecnologia e Inovação (MCTI). A Estrutura Regimental do MCTI é definida pelo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Decreto nº 11.493, de 17 de abril de 2023</w:t>
        </w:r>
      </w:hyperlink>
      <w:r w:rsidDel="00000000" w:rsidR="00000000" w:rsidRPr="00000000">
        <w:rPr>
          <w:sz w:val="24"/>
          <w:szCs w:val="24"/>
          <w:rtl w:val="0"/>
        </w:rPr>
        <w:t xml:space="preserve"> e detalhadas por meio da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Portaria MCTI nº 6.961, de 19 de abril de 2023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7"/>
        </w:tabs>
        <w:spacing w:after="200" w:before="242" w:line="240" w:lineRule="auto"/>
        <w:ind w:right="-136.0629921259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Instituto Internacional de Educação do Brasil (IEB) é uma instituição brasileira do terceiro setor dedicada a formar e capacitar pessoas, bem como fortalecer organizações nas áreas de manejo dos recursos naturais, gestão ambiental e territorial e outros temas relacionados à sustentabilidade. O IEB atua em rede, busca parcerias e promove a interação e intercâmbio entre organizações da sociedade civil, associações comunitárias, instâncias de governo e do setor privado, integrando os saberes de parceiros, as diferentes culturas e o conhecimento tradicional e popular. Há 25 anos o IEB investe nas pessoas e no apoio ao fortalecimento de instituições organizadas, estabelecendo relações entre a conservação dos recursos naturais e as dimensões econômicas, sociais e culturais da sustentabilidade. Com experiência reconhecida na criação de parcerias, é referência na liderança de consórcios e na articulação de entidades da sociedade civil, como organizações socioambientais, associações, cooperativas, empresas e governos. Os resultados dessas ações contribuem para a criação de espaços públicos de diálogo, a aproximação entre atores sociais e a efetivação de políticas públicas. A missão do IEB é fortalecer os povos e comunidades e o seu protagonismo na construção de uma sociedade justa e sustentável.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7"/>
        </w:tabs>
        <w:spacing w:after="200" w:before="242" w:line="240" w:lineRule="auto"/>
        <w:ind w:right="-136.0629921259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atuação do IEB é ampla, abarcando todo o território nacional, em seus diversos biomas (Amazônia, Cerrado e Mata Atlântica), destacando-se como público beneficiário as comunidades locais em seus diversos modos de vida: ribeirinhos, extrativistas, assentados da reforma agrária, quilombolas e povos indígenas, mas também técnicos, gestores, pesquisadores e estudantes da área socioambiental, dos setores privado, público e do terceiro setor. Com sede em Brasília (DF), o IEB possui também escritórios regionais instalados em Belém (PA) e Humaitá (AM), possuindo atuação permanente nos estados do Pará, Amazonas e Amapá. Para saber mais acesse: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www.iieb.org.br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Style w:val="Heading1"/>
        <w:numPr>
          <w:ilvl w:val="0"/>
          <w:numId w:val="5"/>
        </w:numPr>
        <w:tabs>
          <w:tab w:val="left" w:leader="none" w:pos="630"/>
        </w:tabs>
        <w:spacing w:before="0" w:line="240" w:lineRule="auto"/>
        <w:ind w:left="566.9291338582675" w:right="-136.062992125984" w:hanging="566.9291338582675"/>
        <w:rPr/>
      </w:pPr>
      <w:r w:rsidDel="00000000" w:rsidR="00000000" w:rsidRPr="00000000">
        <w:rPr>
          <w:rtl w:val="0"/>
        </w:rPr>
        <w:t xml:space="preserve">HISTÓRICO E CONTEXTO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8" w:line="240" w:lineRule="auto"/>
        <w:ind w:left="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Projeto GEF ID 11269 “Fortalecendo Povos Indígenas e Comunidades Locais² para gerenciar dados e informações de biodiversidade como estratégia para conservar seus territórios, salvaguardar o conhecimento tradicional e promover a gestão integrada da biodiversidade”, cujo nome fantasia é “Entre-Ciências: territórios de saber em diálogo”, visa promover e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sz w:val="24"/>
          <w:szCs w:val="24"/>
          <w:rtl w:val="0"/>
        </w:rPr>
        <w:t xml:space="preserve"> fortalecer a pesquisa colaborativa e intercultural, o respeito aos conhecimentos locais e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sz w:val="24"/>
          <w:szCs w:val="24"/>
          <w:rtl w:val="0"/>
        </w:rPr>
        <w:t xml:space="preserve"> metodologias apropriadas de investigação sobre a biodiversidade.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8" w:line="240" w:lineRule="auto"/>
        <w:ind w:left="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Projeto busca produzir benefícios ambientais globais (GEBs) apoiando a coleta, sistematização, análise e publicação conjuntas de dados/informações/conhecimentos sobre a biodiversidade de interesse de comunidades nos biomas Amazônia e Cerrado, garantindo o fortalecimento das culturas locais, o protagonismo local na pesquisa, o uso e conservação sustentáveis das espécies e ecossistemas, levando a resultados de conservação mais claros.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8" w:line="240" w:lineRule="auto"/>
        <w:ind w:left="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atividades propostas envolvem o desenho conjunto de estratégias para pesquisa e produção de dados e informações, elaboração de protocolos e fortalecimento dos PIPCTAFs3 em habilidades para o uso de tecnologias inovadoras de gestão e compartilhamento de dados, e ferramentas de rastreabilidade que serão realizadas sob os auspícios do Sistema Brasileiro de Informação sobre Biodiversidade (SiBBr). Esta iniciativa representa um esforço inovador e pioneiro para proteger, reconhecer, valorizar e sistematizar os conhecimentos de PIPCTAFs para a conservação da biodiversidade, e fornece uma oportunidade para garantir a sustentabilidade de longo prazo dos investimentos do GEF. Um aspecto importante deste Projeto é a integração entre conhecimento científico e tradicional, apoiando processos de formação em seus territórios bioculturais, enquanto aumenta a eficácia da gestão dessas áreas protegidas.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8" w:line="240" w:lineRule="auto"/>
        <w:ind w:left="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objetivo do projeto é fortalecer a capacidade dos PIPCTAFs de produzir e gerenciar dados, informações e conhecimentos sobre sociobiodiversidade como estratégia para proteger efetivamente seus territórios, salvaguardar o conhecimento tradicional e promover a gestão integrada da biodiversidade, por meio de pesquisas interculturais, fortalecimento de organizações locais e processos de formação de PIPCTAFs. Práticas colaborativas para levantamento, gestão e conservação da biodiversidade serão viabilizadas, bem como a promoção da governança local de dados.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8" w:line="240" w:lineRule="auto"/>
        <w:ind w:left="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iniciativa é coordenada pelo Ministério da Ciência, Tecnologia e Inovação (MCTI), em parceria com o MPI e o MMA. O IEB enquanto agência executora do projeto, atuará em parceria com o Programa das Nações Unidas para o Meio Ambiente (PNUMA), agência implementadora do GEF. </w:t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5"/>
        </w:numPr>
        <w:spacing w:after="200" w:line="240" w:lineRule="auto"/>
        <w:ind w:left="566.9291338582675" w:right="-136.062992125984" w:hanging="566.9291338582675"/>
        <w:rPr/>
      </w:pPr>
      <w:r w:rsidDel="00000000" w:rsidR="00000000" w:rsidRPr="00000000">
        <w:rPr>
          <w:rtl w:val="0"/>
        </w:rPr>
        <w:t xml:space="preserve">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136.062992125984" w:firstLine="0"/>
        <w:jc w:val="both"/>
        <w:rPr>
          <w:color w:val="000000"/>
          <w:sz w:val="24"/>
          <w:szCs w:val="24"/>
          <w:highlight w:val="yellow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presente Termo de Referência visa a contratação de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serviço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especializado em design gráfico para atendimento de produção variada sob demanda</w:t>
      </w:r>
      <w:r w:rsidDel="00000000" w:rsidR="00000000" w:rsidRPr="00000000">
        <w:rPr>
          <w:sz w:val="24"/>
          <w:szCs w:val="24"/>
          <w:rtl w:val="0"/>
        </w:rPr>
        <w:t xml:space="preserve"> para o projeto GEF ID 11269 “Fortalecendo Povos Indígenas e Comunidades Locais³ para gerenciar dados e informações de biodiversidade como estratégia para conservar seus territórios, salvaguardar o conhecimento tradicional e promover a gestão integrada da biodiversidade”, no âmbito do acordo de cooperação celebrado entre o IEB e o PNUMA (PCA/2025/8780).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30"/>
        </w:tabs>
        <w:spacing w:before="202" w:line="240" w:lineRule="auto"/>
        <w:ind w:left="566.9291338582675" w:right="-136.062992125984" w:hanging="566.9291338582675"/>
        <w:rPr>
          <w:color w:val="00000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ATIVIDADES ESPERADAS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630"/>
        </w:tabs>
        <w:spacing w:before="202" w:line="240" w:lineRule="auto"/>
        <w:ind w:left="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seção descreve as principais atividades a serem desempenhadas pela empresa </w:t>
      </w:r>
      <w:r w:rsidDel="00000000" w:rsidR="00000000" w:rsidRPr="00000000">
        <w:rPr>
          <w:sz w:val="24"/>
          <w:szCs w:val="24"/>
          <w:rtl w:val="0"/>
        </w:rPr>
        <w:t xml:space="preserve">contratada</w:t>
      </w:r>
      <w:r w:rsidDel="00000000" w:rsidR="00000000" w:rsidRPr="00000000">
        <w:rPr>
          <w:sz w:val="24"/>
          <w:szCs w:val="24"/>
          <w:rtl w:val="0"/>
        </w:rPr>
        <w:t xml:space="preserve">, servindo como referência para o acompanhamento e avaliação de seu desempenho. As atividades listadas orientam a execução do trabalho, sem limitar a inclusão de outras tarefas que sejam necessárias ao alcance dos objetivos do projeto: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4"/>
        </w:tabs>
        <w:spacing w:line="240" w:lineRule="auto"/>
        <w:ind w:right="-136.0629921259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4"/>
        </w:tabs>
        <w:spacing w:line="240" w:lineRule="auto"/>
        <w:ind w:left="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784"/>
        </w:tabs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Elaborar projetos gráficos e realizar diagramação de publicações, boletins, relatórios, revistas, cartilhas, livros, apresentações e demais materiais editoriais demandados pelo projeto;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784"/>
        </w:tabs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Aplicar a marca e a identidade visual do Projeto Entre Ciências em peças gráficas digitais, impressas, institucionais, promocionais e de comunicação;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784"/>
        </w:tabs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Criar, adaptar e finalizar peças gráficas para diferentes formatos, plataformas e finalidades, incluindo materiais para redes sociais, eventos, apresentações, publicações e produtos institucionais;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784"/>
        </w:tabs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Desenvolver elementos gráficos, ícones, ilustrações, infográficos, tabelas, mapas, organogramas, fluxogramas e demais recursos visuais necessários à comunicação do projeto;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784"/>
        </w:tabs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Produzir materiais digitais, como cards, carrosséis, stories, banners, newsletters, convites, assinaturas de e-mail e templates, conforme demandas apresentadas pela equipe;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784"/>
        </w:tabs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Apoiar a edição e finalização de peças audiovisuais simples, com aplicação de identidade visual, legendas, vinhetas, trilhas, transições e demais elementos gráficos necessários;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784"/>
        </w:tabs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Realizar adaptações, redimensionamentos, revisões, ajustes e fechamento de arquivos para uso digital e/ou impressão, observando as especificações técnicas de cada demanda;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784"/>
        </w:tabs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Atender às solicitações encaminhadas por meio de ordens de serviço, observando os prazos, orientações técnicas, padrões de qualidade e diretrizes institucionais do IEB e do Projeto Entre Ciências.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30"/>
        </w:tabs>
        <w:spacing w:after="200" w:before="202" w:line="240" w:lineRule="auto"/>
        <w:ind w:left="566.9291338582675" w:right="-136.062992125984" w:hanging="566.9291338582675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PRODUTOS ESPERADOS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resultado do presente serviço, espera-se a entrega de produtos sob demanda, os quais deverão estar em conformidade com as orientações técnicas da equipe do Projeto Entre Ciências, com os princípios institucionais do IEB e com a marca e respectivo Manual de Uso desenvolvidos para o Projeto. </w:t>
      </w:r>
    </w:p>
    <w:p w:rsidR="00000000" w:rsidDel="00000000" w:rsidP="00000000" w:rsidRDefault="00000000" w:rsidRPr="00000000" w14:paraId="00000028">
      <w:pPr>
        <w:spacing w:line="240" w:lineRule="auto"/>
        <w:ind w:left="141.73228346456688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Cada produto terá seu valor definido a partir de tabela previamente estabelecida em contrato e </w:t>
      </w:r>
      <w:r w:rsidDel="00000000" w:rsidR="00000000" w:rsidRPr="00000000">
        <w:rPr>
          <w:sz w:val="24"/>
          <w:szCs w:val="24"/>
          <w:rtl w:val="0"/>
        </w:rPr>
        <w:t xml:space="preserve">deverá ser entregue em conformidade com as condições e prazos registrados em ordem de serviço expedida pelo IEB a cada nova solicitação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spacing w:line="240" w:lineRule="auto"/>
        <w:ind w:left="141.73228346456688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0" w:right="-136.062992125984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Para fins de envio da proposta, deverá ser utilizada a tabela constante do Anexo I deste Termo de Referência. A proposta deverá contemplar, obrigatoriamente, todos os itens listados, com a indicação dos respectivos valores. Poderão ser incluídos produtos adicionais, desde que todos os produtos mínimos indicados estejam expressamente previstos na proposta apresentada.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5"/>
        </w:numPr>
        <w:spacing w:after="200" w:line="240" w:lineRule="auto"/>
        <w:ind w:left="566.9291338582675" w:right="-136.062992125984" w:hanging="566.9291338582675"/>
        <w:rPr/>
      </w:pPr>
      <w:r w:rsidDel="00000000" w:rsidR="00000000" w:rsidRPr="00000000">
        <w:rPr>
          <w:rtl w:val="0"/>
        </w:rPr>
        <w:t xml:space="preserve">CRITÉRIOS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requisitos mínimos que os(as) candidatos(as) devem atender para que suas propostas ou candidaturas sejam consideradas habilitados para participar do certame  seguem listados abaixo: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2"/>
        </w:numPr>
        <w:spacing w:after="0" w:afterAutospacing="0" w:before="240" w:line="240" w:lineRule="auto"/>
        <w:ind w:left="720" w:right="-136.06299212598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Pessoa jurídica regularmente constituída, exceto Microempreendedor Individual (MEI), com situação cadastral ativa junto à Receita Federal;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spacing w:after="0" w:afterAutospacing="0" w:before="0" w:beforeAutospacing="0" w:line="240" w:lineRule="auto"/>
        <w:ind w:left="720" w:right="-136.06299212598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Possuir CNAE compatível com atividades de design gráfico, comunicação visual, editoração, diagramação, publicidade ou áreas correlatas;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spacing w:after="0" w:afterAutospacing="0" w:before="0" w:beforeAutospacing="0" w:line="240" w:lineRule="auto"/>
        <w:ind w:left="720" w:right="-136.06299212598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Apresentar portfólio contendo, no mínimo, 02 (dois) trabalhos executados compatíveis com o objeto desta contratação, relacionados 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2"/>
        </w:numPr>
        <w:spacing w:after="0" w:afterAutospacing="0" w:before="0" w:beforeAutospacing="0" w:line="240" w:lineRule="auto"/>
        <w:ind w:left="720" w:right="-136.06299212598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Comprovar experiência na elaboração de materiais gráficos digitais e/ou impressos, incluindo ao menos uma experiência em diagramação editorial (relatórios, cartilhas, revistas, livros ou publicações similares);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2"/>
        </w:numPr>
        <w:spacing w:after="240" w:before="0" w:beforeAutospacing="0" w:line="240" w:lineRule="auto"/>
        <w:ind w:left="720" w:right="-136.062992125984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Não possuir impedimentos legais ou contratuais para celebração de contrato com o IEB.</w:t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5"/>
        </w:numPr>
        <w:spacing w:before="245" w:line="240" w:lineRule="auto"/>
        <w:ind w:left="566.9291338582675" w:right="-136.062992125984" w:hanging="566.9291338582675"/>
        <w:rPr/>
      </w:pPr>
      <w:bookmarkStart w:colFirst="0" w:colLast="0" w:name="_olwmmdrrwhq6" w:id="0"/>
      <w:bookmarkEnd w:id="0"/>
      <w:r w:rsidDel="00000000" w:rsidR="00000000" w:rsidRPr="00000000">
        <w:rPr>
          <w:rtl w:val="0"/>
        </w:rPr>
        <w:t xml:space="preserve">CRITÉRIOS CLASSIFICATÓRIOS</w:t>
      </w:r>
    </w:p>
    <w:p w:rsidR="00000000" w:rsidDel="00000000" w:rsidP="00000000" w:rsidRDefault="00000000" w:rsidRPr="00000000" w14:paraId="00000034">
      <w:pPr>
        <w:spacing w:line="240" w:lineRule="auto"/>
        <w:ind w:right="-136.0629921259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0" w:right="-136.0629921259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Serão considerados itens classificatórios na análise das propostas: 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2"/>
        </w:numPr>
        <w:spacing w:after="0" w:afterAutospacing="0" w:before="240" w:line="240" w:lineRule="auto"/>
        <w:ind w:left="720" w:right="-13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Qualidade e aderência do portfólio ao objeto do TdR;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2"/>
        </w:numPr>
        <w:spacing w:after="0" w:afterAutospacing="0" w:before="0" w:beforeAutospacing="0" w:line="240" w:lineRule="auto"/>
        <w:ind w:left="720" w:right="-13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Experiência em design gráfico, diagramação editorial e produção de materiais de comunicação similares aos previstos neste TdR;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2"/>
        </w:numPr>
        <w:spacing w:after="0" w:afterAutospacing="0" w:before="0" w:beforeAutospacing="0" w:line="240" w:lineRule="auto"/>
        <w:ind w:left="720" w:right="-13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Experiência com organizações da sociedade civil, projetos socioambientais ou cooperação internacional;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2"/>
        </w:numPr>
        <w:spacing w:after="0" w:afterAutospacing="0" w:before="0" w:beforeAutospacing="0" w:line="240" w:lineRule="auto"/>
        <w:ind w:left="720" w:right="-13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Experiência de atuação em iniciativas relacionadas à Amazônia, Cerrado, povos indígenas, comunidades tradicionais ou sociobiodiversidade;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2"/>
        </w:numPr>
        <w:spacing w:after="0" w:afterAutospacing="0" w:before="0" w:beforeAutospacing="0" w:line="240" w:lineRule="auto"/>
        <w:ind w:left="720" w:right="-13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Capacidade de atendimento das demandas e cumprimento dos prazos estabelecidos;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2"/>
        </w:numPr>
        <w:spacing w:after="240" w:before="0" w:beforeAutospacing="0" w:line="240" w:lineRule="auto"/>
        <w:ind w:left="720" w:right="-13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Proposta financeira.</w:t>
      </w:r>
    </w:p>
    <w:p w:rsidR="00000000" w:rsidDel="00000000" w:rsidP="00000000" w:rsidRDefault="00000000" w:rsidRPr="00000000" w14:paraId="0000003C">
      <w:pPr>
        <w:pStyle w:val="Heading1"/>
        <w:numPr>
          <w:ilvl w:val="0"/>
          <w:numId w:val="5"/>
        </w:numPr>
        <w:tabs>
          <w:tab w:val="left" w:leader="none" w:pos="630"/>
        </w:tabs>
        <w:spacing w:before="245" w:line="240" w:lineRule="auto"/>
        <w:ind w:left="566.9291338582675" w:right="-136.062992125984" w:hanging="566.9291338582675"/>
        <w:rPr/>
      </w:pPr>
      <w:r w:rsidDel="00000000" w:rsidR="00000000" w:rsidRPr="00000000">
        <w:rPr>
          <w:rtl w:val="0"/>
        </w:rPr>
        <w:t xml:space="preserve">CONDIÇÕES DE CONTRATAÇÃO</w:t>
      </w:r>
    </w:p>
    <w:p w:rsidR="00000000" w:rsidDel="00000000" w:rsidP="00000000" w:rsidRDefault="00000000" w:rsidRPr="00000000" w14:paraId="0000003D">
      <w:pPr>
        <w:tabs>
          <w:tab w:val="left" w:leader="none" w:pos="630"/>
        </w:tabs>
        <w:spacing w:line="240" w:lineRule="auto"/>
        <w:ind w:right="-136.0629921259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630"/>
        </w:tabs>
        <w:ind w:left="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condições descritas nesta seção estabelecem as diretrizes para formalização da contratação, execução dos serviços, forma de pagamento e demais responsabilidades da contratada: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4"/>
        </w:tabs>
        <w:spacing w:line="240" w:lineRule="auto"/>
        <w:ind w:left="0" w:right="-136.06299212598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tabs>
          <w:tab w:val="left" w:leader="none" w:pos="784"/>
        </w:tabs>
        <w:spacing w:after="0" w:before="0" w:line="240" w:lineRule="auto"/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A contratação será formalizada mediante assinatura de contrato entre o IEB e a empresa selecionada. 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tabs>
          <w:tab w:val="left" w:leader="none" w:pos="784"/>
        </w:tabs>
        <w:spacing w:after="0" w:before="0" w:line="240" w:lineRule="auto"/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A execução dos serviços ocorrerá sob demanda, mediante emissão de ordens de serviço específicas, nas quais serão definidos os produtos solicitados, prazos de entrega e demais orientações técnicas.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tabs>
          <w:tab w:val="left" w:leader="none" w:pos="784"/>
        </w:tabs>
        <w:spacing w:after="0" w:before="0" w:line="240" w:lineRule="auto"/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Os pagamentos serão realizados conforme os valores constantes da tabela aprovada na proposta comercial, mediante entrega e aceite dos produtos pelo IEB, bem como apresentação de nota fiscal correspondente.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before="0" w:line="240" w:lineRule="auto"/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A contratada deverá observar as orientações técnicas da equipe do projeto, o Manual de Uso da Marca do Entre Ciências e as diretrizes institucionais do IEB, podendo ser solicitados ajustes nos produtos entregues antes do aceite final.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before="0" w:line="240" w:lineRule="auto"/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O contrato terá vigência inicial de doze (12) meses, contados a partir da data de sua assinatura, podendo ser renovado por iguais e sucessivos períodos, mediante assinatura de termo aditivo. 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before="0" w:line="240" w:lineRule="auto"/>
        <w:ind w:left="784" w:right="-136.062992125984" w:hanging="358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Eventuais alterações nos valores previstos na tabela contratual somente poderão ocorrer mediante negociação prévia entre as partes e formalização por termo aditivo. </w:t>
      </w:r>
    </w:p>
    <w:p w:rsidR="00000000" w:rsidDel="00000000" w:rsidP="00000000" w:rsidRDefault="00000000" w:rsidRPr="00000000" w14:paraId="00000046">
      <w:pPr>
        <w:pStyle w:val="Heading1"/>
        <w:numPr>
          <w:ilvl w:val="0"/>
          <w:numId w:val="5"/>
        </w:numPr>
        <w:spacing w:before="245" w:lineRule="auto"/>
        <w:ind w:left="566.9291338582675" w:right="-136.062992125984" w:hanging="566.9291338582675"/>
        <w:rPr/>
      </w:pPr>
      <w:bookmarkStart w:colFirst="0" w:colLast="0" w:name="_q40vaac2mktt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PROCEDIMENTOS PARA ENVIO DAS CANDIDATURAS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630" w:right="-136.0629921259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4"/>
        </w:tabs>
        <w:spacing w:line="240" w:lineRule="auto"/>
        <w:ind w:left="0" w:right="-136.062992125984" w:firstLine="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Os interessados devem enviar: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4"/>
        </w:tabs>
        <w:spacing w:line="240" w:lineRule="auto"/>
        <w:ind w:left="167" w:right="-136.0629921259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4"/>
        </w:tabs>
        <w:spacing w:line="240" w:lineRule="auto"/>
        <w:ind w:left="784" w:right="-136.062992125984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Comprovante de Inscrição e de Situação Cadastral do CNPJ (“Cartão CNPJ”), demonstrando situação ativa e CNAE compatível com o objeto da contratação; 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tabs>
          <w:tab w:val="left" w:leader="none" w:pos="784"/>
        </w:tabs>
        <w:spacing w:before="45" w:line="240" w:lineRule="auto"/>
        <w:ind w:left="784" w:right="-136.062992125984" w:hanging="358"/>
        <w:jc w:val="both"/>
      </w:pPr>
      <w:r w:rsidDel="00000000" w:rsidR="00000000" w:rsidRPr="00000000">
        <w:rPr>
          <w:sz w:val="24"/>
          <w:szCs w:val="24"/>
          <w:rtl w:val="0"/>
        </w:rPr>
        <w:t xml:space="preserve">Portfólio com experiências relacionadas, ressaltando a compatibilidade com esta oportunidade;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tabs>
          <w:tab w:val="left" w:leader="none" w:pos="784"/>
        </w:tabs>
        <w:spacing w:before="45" w:line="276" w:lineRule="auto"/>
        <w:ind w:left="784" w:right="-136.062992125984" w:hanging="358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Tabela do Anexo I preenchida com proposta financeira para os produtos. </w:t>
      </w:r>
    </w:p>
    <w:p w:rsidR="00000000" w:rsidDel="00000000" w:rsidP="00000000" w:rsidRDefault="00000000" w:rsidRPr="00000000" w14:paraId="0000004D">
      <w:pPr>
        <w:spacing w:before="205" w:line="276" w:lineRule="auto"/>
        <w:ind w:left="60" w:right="-136.062992125984" w:firstLine="0"/>
        <w:jc w:val="both"/>
        <w:rPr>
          <w:b w:val="1"/>
          <w:bCs w:val="1"/>
          <w:sz w:val="24"/>
          <w:szCs w:val="24"/>
          <w:highlight w:val="white"/>
        </w:rPr>
      </w:pPr>
      <w:bookmarkStart w:colFirst="0" w:colLast="0" w:name="_rjbz90yy2nme" w:id="2"/>
      <w:bookmarkEnd w:id="2"/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As candidaturas devem ser enviadas até às 23h59min (horário de Brasília) do dia 27 de junho de 2026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para os seguintes endereços eletrônicos: </w:t>
      </w:r>
      <w:hyperlink r:id="rId11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oportunidade@iieb.org.br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com o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assunto: “[NOME DA EMPRESA]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Serviço Especializado em Design Gráfico -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Entre Ciências”.</w:t>
      </w:r>
    </w:p>
    <w:p w:rsidR="00000000" w:rsidDel="00000000" w:rsidP="00000000" w:rsidRDefault="00000000" w:rsidRPr="00000000" w14:paraId="0000004E">
      <w:pPr>
        <w:widowControl w:val="1"/>
        <w:spacing w:line="276" w:lineRule="auto"/>
        <w:ind w:left="6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pacing w:line="276" w:lineRule="auto"/>
        <w:ind w:left="6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IEB incentiva a candidatura de prestadores de serviços que se reconheçam como pessoas pretas e pardas;  mulheres; LGBTQIAPN+; indígenas, quilombolas e migrantes.</w:t>
      </w:r>
    </w:p>
    <w:p w:rsidR="00000000" w:rsidDel="00000000" w:rsidP="00000000" w:rsidRDefault="00000000" w:rsidRPr="00000000" w14:paraId="00000050">
      <w:pPr>
        <w:widowControl w:val="1"/>
        <w:spacing w:line="276" w:lineRule="auto"/>
        <w:ind w:left="60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line="276" w:lineRule="auto"/>
        <w:ind w:left="60" w:right="-136.062992125984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DÚVIDAS? Entre em contato pelo e-mail </w:t>
      </w:r>
      <w:hyperlink r:id="rId12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entreciencias</w:t>
        </w:r>
      </w:hyperlink>
      <w:hyperlink r:id="rId13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@iieb.org.br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 </w:t>
      </w:r>
      <w:hyperlink r:id="rId14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oportunidade@iieb.org.br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line="276" w:lineRule="auto"/>
        <w:ind w:left="60" w:right="-136.062992125984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spacing w:line="276" w:lineRule="auto"/>
        <w:ind w:left="60" w:right="-136.062992125984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spacing w:line="276" w:lineRule="auto"/>
        <w:ind w:left="60" w:right="-136.062992125984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spacing w:line="276" w:lineRule="auto"/>
        <w:ind w:left="60" w:right="-136.062992125984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spacing w:line="276" w:lineRule="auto"/>
        <w:ind w:left="60" w:right="-136.062992125984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spacing w:line="276" w:lineRule="auto"/>
        <w:ind w:left="60" w:right="-136.062992125984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spacing w:line="276" w:lineRule="auto"/>
        <w:ind w:left="6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spacing w:line="276" w:lineRule="auto"/>
        <w:ind w:left="6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line="276" w:lineRule="auto"/>
        <w:ind w:left="6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line="276" w:lineRule="auto"/>
        <w:ind w:left="6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spacing w:line="276" w:lineRule="auto"/>
        <w:ind w:left="6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spacing w:line="276" w:lineRule="auto"/>
        <w:ind w:left="6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spacing w:line="276" w:lineRule="auto"/>
        <w:ind w:left="6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spacing w:line="276" w:lineRule="auto"/>
        <w:ind w:left="6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spacing w:line="276" w:lineRule="auto"/>
        <w:ind w:left="6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spacing w:line="276" w:lineRule="auto"/>
        <w:ind w:left="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1" w:lineRule="auto"/>
        <w:ind w:left="14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5"/>
        <w:gridCol w:w="3315"/>
        <w:gridCol w:w="2190"/>
        <w:gridCol w:w="870"/>
        <w:tblGridChange w:id="0">
          <w:tblGrid>
            <w:gridCol w:w="2985"/>
            <w:gridCol w:w="3315"/>
            <w:gridCol w:w="2190"/>
            <w:gridCol w:w="87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1" w:lineRule="auto"/>
              <w:ind w:left="142" w:firstLine="0"/>
              <w:rPr>
                <w:b w:val="1"/>
                <w:bCs w:val="1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155cc"/>
                <w:sz w:val="24"/>
                <w:szCs w:val="24"/>
                <w:rtl w:val="0"/>
              </w:rPr>
              <w:t xml:space="preserve">Produto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1" w:lineRule="auto"/>
              <w:ind w:left="142" w:firstLine="0"/>
              <w:rPr>
                <w:b w:val="1"/>
                <w:bCs w:val="1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155cc"/>
                <w:sz w:val="24"/>
                <w:szCs w:val="24"/>
                <w:rtl w:val="0"/>
              </w:rPr>
              <w:t xml:space="preserve">Detalhamento 1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1" w:lineRule="auto"/>
              <w:ind w:left="142" w:firstLine="0"/>
              <w:rPr>
                <w:b w:val="1"/>
                <w:bCs w:val="1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155cc"/>
                <w:sz w:val="24"/>
                <w:szCs w:val="24"/>
                <w:rtl w:val="0"/>
              </w:rPr>
              <w:t xml:space="preserve">Detalhamento 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1" w:lineRule="auto"/>
              <w:ind w:left="142" w:firstLine="0"/>
              <w:rPr>
                <w:b w:val="1"/>
                <w:bCs w:val="1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155cc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1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PROJETO DE IDENTIDADE VISUAL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 + manual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 para projeto ou produto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Redesign de marca de projeto ou produto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Manual de Identidade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Manual para marca já existente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1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PAPELARIA INSTITUCIONAL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Bloco de nota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Crachá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Folder simples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Frente verso (até duas dobras)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Papel Timbrado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Pasta simples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Pasta com faca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Aplicação da marca em modelo pré-estabelecido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Aplicação + arte-final (por peça)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1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EDITORIAL - PUBLICAÇÕES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Gráfico e Diagramação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Apresentação institucional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gráfico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Diagramação (por página)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Cartilha, guia ou livreto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gráfico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Diagramação (por página)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Catálogo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gráfico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Diagramação (por página)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gráfico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Diagramação (por página)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Jornal informativo (Boletim)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gráfico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Diagramação (por página)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gráfico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Diagramação (por página)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Relatório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gráfico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Diagramação (por página)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gráfico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Diagramação (por página)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Diagramação para outros idiomas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Adaptação para outros formatos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Criação de elementos gráficos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Organograma / fluxograma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Gráfico simples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Gráficos complexos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Tabela simples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Tabela complexa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Mapa simples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Mapa complexo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before="1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REDES SOCIAIS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Cards para mídias sociais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 feed - card único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 stories - card único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 carrossel (até 5 cards)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 carrossel (até 10 cards)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Redimensionamento de formato para stories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Motion sem animação de personagem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Vinheta animada, gif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before="1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PEÇAS AUDIOVISUAIS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before="1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Vídeos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Edição de vídeo com inserção de trilha sonora, legendas, vinheta, transições e identidade visual.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por minuto finalizado ou por vídeo.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before="1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OUTRAS PEÇAS DIGITAIS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de 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Banner para site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Convite digital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Newsletter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Layout para mailchimp e similares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Conceito gráfico + layout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Layout por página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Template para relatório ou apresentação em PPT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Layout página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before="1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PEÇAS PARA EVENTO / PROMOCIONAIS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Adesivo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Bandeira ou flâmula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Cartaz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Folheto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Artes para produtos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camisetas, bonés, garrafas, canecas, dentre outros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Aplicação da marca em produtos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camisetas, bonés, garrafas, canecas, dentre outros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before="1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ILUSTRAÇÕES E INFOGRÁFICOS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Desenho de ícone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Ilustração de baixa complexidade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personagem ou objeto, sem cenário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Ilustração de média complexidade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Até 3 personagens e/ou com objetos e cenário simples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Ilustração de alta complexidade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Múltiplos personagens + objetos + cenário detalhado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Ilustração para capa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Infográfico de baixa complexidade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Infográfico de alta complexidade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before="1" w:lineRule="auto"/>
              <w:ind w:left="14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B">
      <w:pPr>
        <w:spacing w:before="1" w:lineRule="auto"/>
        <w:ind w:left="142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50" w:w="11920" w:orient="portrait"/>
      <w:pgMar w:bottom="1360" w:top="1500" w:left="1275" w:right="1275" w:header="408" w:footer="11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40765</wp:posOffset>
          </wp:positionH>
          <wp:positionV relativeFrom="paragraph">
            <wp:posOffset>0</wp:posOffset>
          </wp:positionV>
          <wp:extent cx="5396483" cy="43281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483" cy="4328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8C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 termo IPLCs para "Povos Indígenas e Comunidades Locais" foi usado no PIF, de acordo com a terminologia das Convenções de Biodiversidade (CDB) e Clima (UNFCC).</w:t>
      </w:r>
    </w:p>
  </w:footnote>
  <w:footnote w:id="1">
    <w:p w:rsidR="00000000" w:rsidDel="00000000" w:rsidP="00000000" w:rsidRDefault="00000000" w:rsidRPr="00000000" w14:paraId="0000018D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 termo IPLCs para "Povos Indígenas e Comunidades Locais" foi usado no PIF, de acordo com a terminologia das Convenções de Biodiversidade (CDB) e Clima (UNFCC).</w:t>
      </w:r>
    </w:p>
  </w:footnote>
  <w:footnote w:id="2">
    <w:p w:rsidR="00000000" w:rsidDel="00000000" w:rsidP="00000000" w:rsidRDefault="00000000" w:rsidRPr="00000000" w14:paraId="0000018E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 termo IPLCs para "Povos Indígenas e Comunidades Locais" foi usado no PIF, de acordo com a terminologia das Convenções de Biodiversidade (CDB) e Clima (UNFCC).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40" w:line="14.399999999999999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743075" cy="58134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5607" l="0" r="0" t="27095"/>
                  <a:stretch>
                    <a:fillRect/>
                  </a:stretch>
                </pic:blipFill>
                <pic:spPr>
                  <a:xfrm>
                    <a:off x="0" y="0"/>
                    <a:ext cx="1743075" cy="5813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40"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84" w:hanging="357.9999999999999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38" w:hanging="360"/>
      </w:pPr>
      <w:rPr/>
    </w:lvl>
    <w:lvl w:ilvl="2">
      <w:start w:val="0"/>
      <w:numFmt w:val="bullet"/>
      <w:lvlText w:val="•"/>
      <w:lvlJc w:val="left"/>
      <w:pPr>
        <w:ind w:left="2496" w:hanging="360"/>
      </w:pPr>
      <w:rPr/>
    </w:lvl>
    <w:lvl w:ilvl="3">
      <w:start w:val="0"/>
      <w:numFmt w:val="bullet"/>
      <w:lvlText w:val="•"/>
      <w:lvlJc w:val="left"/>
      <w:pPr>
        <w:ind w:left="3354" w:hanging="360"/>
      </w:pPr>
      <w:rPr/>
    </w:lvl>
    <w:lvl w:ilvl="4">
      <w:start w:val="0"/>
      <w:numFmt w:val="bullet"/>
      <w:lvlText w:val="•"/>
      <w:lvlJc w:val="left"/>
      <w:pPr>
        <w:ind w:left="4212" w:hanging="360"/>
      </w:pPr>
      <w:rPr/>
    </w:lvl>
    <w:lvl w:ilvl="5">
      <w:start w:val="0"/>
      <w:numFmt w:val="bullet"/>
      <w:lvlText w:val="•"/>
      <w:lvlJc w:val="left"/>
      <w:pPr>
        <w:ind w:left="5070" w:hanging="360"/>
      </w:pPr>
      <w:rPr/>
    </w:lvl>
    <w:lvl w:ilvl="6">
      <w:start w:val="0"/>
      <w:numFmt w:val="bullet"/>
      <w:lvlText w:val="•"/>
      <w:lvlJc w:val="left"/>
      <w:pPr>
        <w:ind w:left="5928" w:hanging="360"/>
      </w:pPr>
      <w:rPr/>
    </w:lvl>
    <w:lvl w:ilvl="7">
      <w:start w:val="0"/>
      <w:numFmt w:val="bullet"/>
      <w:lvlText w:val="•"/>
      <w:lvlJc w:val="left"/>
      <w:pPr>
        <w:ind w:left="6786" w:hanging="360"/>
      </w:pPr>
      <w:rPr/>
    </w:lvl>
    <w:lvl w:ilvl="8">
      <w:start w:val="0"/>
      <w:numFmt w:val="bullet"/>
      <w:lvlText w:val="•"/>
      <w:lvlJc w:val="left"/>
      <w:pPr>
        <w:ind w:left="7644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0"/>
      <w:numFmt w:val="bullet"/>
      <w:lvlText w:val="●"/>
      <w:lvlJc w:val="left"/>
      <w:pPr>
        <w:ind w:left="784" w:hanging="357.9999999999999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38" w:hanging="360"/>
      </w:pPr>
      <w:rPr/>
    </w:lvl>
    <w:lvl w:ilvl="2">
      <w:start w:val="0"/>
      <w:numFmt w:val="bullet"/>
      <w:lvlText w:val="•"/>
      <w:lvlJc w:val="left"/>
      <w:pPr>
        <w:ind w:left="2496" w:hanging="360"/>
      </w:pPr>
      <w:rPr/>
    </w:lvl>
    <w:lvl w:ilvl="3">
      <w:start w:val="0"/>
      <w:numFmt w:val="bullet"/>
      <w:lvlText w:val="•"/>
      <w:lvlJc w:val="left"/>
      <w:pPr>
        <w:ind w:left="3354" w:hanging="360"/>
      </w:pPr>
      <w:rPr/>
    </w:lvl>
    <w:lvl w:ilvl="4">
      <w:start w:val="0"/>
      <w:numFmt w:val="bullet"/>
      <w:lvlText w:val="•"/>
      <w:lvlJc w:val="left"/>
      <w:pPr>
        <w:ind w:left="4212" w:hanging="360"/>
      </w:pPr>
      <w:rPr/>
    </w:lvl>
    <w:lvl w:ilvl="5">
      <w:start w:val="0"/>
      <w:numFmt w:val="bullet"/>
      <w:lvlText w:val="•"/>
      <w:lvlJc w:val="left"/>
      <w:pPr>
        <w:ind w:left="5070" w:hanging="360"/>
      </w:pPr>
      <w:rPr/>
    </w:lvl>
    <w:lvl w:ilvl="6">
      <w:start w:val="0"/>
      <w:numFmt w:val="bullet"/>
      <w:lvlText w:val="•"/>
      <w:lvlJc w:val="left"/>
      <w:pPr>
        <w:ind w:left="5928" w:hanging="360"/>
      </w:pPr>
      <w:rPr/>
    </w:lvl>
    <w:lvl w:ilvl="7">
      <w:start w:val="0"/>
      <w:numFmt w:val="bullet"/>
      <w:lvlText w:val="•"/>
      <w:lvlJc w:val="left"/>
      <w:pPr>
        <w:ind w:left="6786" w:hanging="360"/>
      </w:pPr>
      <w:rPr/>
    </w:lvl>
    <w:lvl w:ilvl="8">
      <w:start w:val="0"/>
      <w:numFmt w:val="bullet"/>
      <w:lvlText w:val="•"/>
      <w:lvlJc w:val="left"/>
      <w:pPr>
        <w:ind w:left="7644" w:hanging="36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84" w:hanging="357.9999999999999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38" w:hanging="360"/>
      </w:pPr>
      <w:rPr/>
    </w:lvl>
    <w:lvl w:ilvl="2">
      <w:start w:val="0"/>
      <w:numFmt w:val="bullet"/>
      <w:lvlText w:val="•"/>
      <w:lvlJc w:val="left"/>
      <w:pPr>
        <w:ind w:left="2496" w:hanging="360"/>
      </w:pPr>
      <w:rPr/>
    </w:lvl>
    <w:lvl w:ilvl="3">
      <w:start w:val="0"/>
      <w:numFmt w:val="bullet"/>
      <w:lvlText w:val="•"/>
      <w:lvlJc w:val="left"/>
      <w:pPr>
        <w:ind w:left="3354" w:hanging="360"/>
      </w:pPr>
      <w:rPr/>
    </w:lvl>
    <w:lvl w:ilvl="4">
      <w:start w:val="0"/>
      <w:numFmt w:val="bullet"/>
      <w:lvlText w:val="•"/>
      <w:lvlJc w:val="left"/>
      <w:pPr>
        <w:ind w:left="4212" w:hanging="360"/>
      </w:pPr>
      <w:rPr/>
    </w:lvl>
    <w:lvl w:ilvl="5">
      <w:start w:val="0"/>
      <w:numFmt w:val="bullet"/>
      <w:lvlText w:val="•"/>
      <w:lvlJc w:val="left"/>
      <w:pPr>
        <w:ind w:left="5070" w:hanging="360"/>
      </w:pPr>
      <w:rPr/>
    </w:lvl>
    <w:lvl w:ilvl="6">
      <w:start w:val="0"/>
      <w:numFmt w:val="bullet"/>
      <w:lvlText w:val="•"/>
      <w:lvlJc w:val="left"/>
      <w:pPr>
        <w:ind w:left="5928" w:hanging="360"/>
      </w:pPr>
      <w:rPr/>
    </w:lvl>
    <w:lvl w:ilvl="7">
      <w:start w:val="0"/>
      <w:numFmt w:val="bullet"/>
      <w:lvlText w:val="•"/>
      <w:lvlJc w:val="left"/>
      <w:pPr>
        <w:ind w:left="6786" w:hanging="360"/>
      </w:pPr>
      <w:rPr/>
    </w:lvl>
    <w:lvl w:ilvl="8">
      <w:start w:val="0"/>
      <w:numFmt w:val="bullet"/>
      <w:lvlText w:val="•"/>
      <w:lvlJc w:val="left"/>
      <w:pPr>
        <w:ind w:left="7644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566.9291338582675" w:hanging="566.9291338582675"/>
      </w:pPr>
      <w:rPr>
        <w:rFonts w:ascii="Calibri" w:cs="Calibri" w:eastAsia="Calibri" w:hAnsi="Calibri"/>
        <w:b w:val="1"/>
        <w:bCs w:val="1"/>
        <w:i w:val="0"/>
        <w:iCs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885" w:hanging="728"/>
      </w:pPr>
      <w:rPr>
        <w:rFonts w:ascii="Arial" w:cs="Arial" w:eastAsia="Arial" w:hAnsi="Arial"/>
        <w:b w:val="1"/>
        <w:bCs w:val="1"/>
        <w:i w:val="0"/>
        <w:iCs w:val="0"/>
        <w:sz w:val="22"/>
        <w:szCs w:val="22"/>
      </w:rPr>
    </w:lvl>
    <w:lvl w:ilvl="2">
      <w:start w:val="0"/>
      <w:numFmt w:val="bullet"/>
      <w:lvlText w:val="●"/>
      <w:lvlJc w:val="left"/>
      <w:pPr>
        <w:ind w:left="784" w:hanging="357.9999999999999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3">
      <w:start w:val="0"/>
      <w:numFmt w:val="bullet"/>
      <w:lvlText w:val="○"/>
      <w:lvlJc w:val="left"/>
      <w:pPr>
        <w:ind w:left="1504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4">
      <w:start w:val="0"/>
      <w:numFmt w:val="bullet"/>
      <w:lvlText w:val="•"/>
      <w:lvlJc w:val="left"/>
      <w:pPr>
        <w:ind w:left="2623" w:hanging="360"/>
      </w:pPr>
      <w:rPr/>
    </w:lvl>
    <w:lvl w:ilvl="5">
      <w:start w:val="0"/>
      <w:numFmt w:val="bullet"/>
      <w:lvlText w:val="•"/>
      <w:lvlJc w:val="left"/>
      <w:pPr>
        <w:ind w:left="3746" w:hanging="360"/>
      </w:pPr>
      <w:rPr/>
    </w:lvl>
    <w:lvl w:ilvl="6">
      <w:start w:val="0"/>
      <w:numFmt w:val="bullet"/>
      <w:lvlText w:val="•"/>
      <w:lvlJc w:val="left"/>
      <w:pPr>
        <w:ind w:left="4869" w:hanging="360"/>
      </w:pPr>
      <w:rPr/>
    </w:lvl>
    <w:lvl w:ilvl="7">
      <w:start w:val="0"/>
      <w:numFmt w:val="bullet"/>
      <w:lvlText w:val="•"/>
      <w:lvlJc w:val="left"/>
      <w:pPr>
        <w:ind w:left="5992" w:hanging="360"/>
      </w:pPr>
      <w:rPr/>
    </w:lvl>
    <w:lvl w:ilvl="8">
      <w:start w:val="0"/>
      <w:numFmt w:val="bullet"/>
      <w:lvlText w:val="•"/>
      <w:lvlJc w:val="left"/>
      <w:pPr>
        <w:ind w:left="7115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00" w:lineRule="auto"/>
      <w:ind w:left="630" w:hanging="48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oportunidade@iieb.org.br" TargetMode="External"/><Relationship Id="rId10" Type="http://schemas.openxmlformats.org/officeDocument/2006/relationships/hyperlink" Target="http://www.iieb.org.br" TargetMode="External"/><Relationship Id="rId13" Type="http://schemas.openxmlformats.org/officeDocument/2006/relationships/hyperlink" Target="mailto:entreciencias@iieb.org.br" TargetMode="External"/><Relationship Id="rId12" Type="http://schemas.openxmlformats.org/officeDocument/2006/relationships/hyperlink" Target="mailto:entreciencias@iieb.org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in.gov.br/web/dou/-/portaria-mcti-n-6.961-de-19-de-abril-de-2023-478271301" TargetMode="External"/><Relationship Id="rId15" Type="http://schemas.openxmlformats.org/officeDocument/2006/relationships/header" Target="header1.xml"/><Relationship Id="rId14" Type="http://schemas.openxmlformats.org/officeDocument/2006/relationships/hyperlink" Target="mailto:oportunidade@iieb.org.br" TargetMode="Externa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planalto.gov.br/ccivil_03/%5C_ato2023-2026/2023/Lei/L14600.htm" TargetMode="External"/><Relationship Id="rId8" Type="http://schemas.openxmlformats.org/officeDocument/2006/relationships/hyperlink" Target="https://www.in.gov.br/web/dou/-/decreto-n-11.493-de-17-de-abril-de-2023-47764773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2025-07-28T00:00:00Z</vt:lpwstr>
  </property>
  <property fmtid="{D5CDD505-2E9C-101B-9397-08002B2CF9AE}" pid="3" name="Creator">
    <vt:lpwstr>Acrobat PDFMaker 20 para Word</vt:lpwstr>
  </property>
  <property fmtid="{D5CDD505-2E9C-101B-9397-08002B2CF9AE}" pid="4" name="LastSaved">
    <vt:lpwstr>2025-09-16T00:00:00Z</vt:lpwstr>
  </property>
  <property fmtid="{D5CDD505-2E9C-101B-9397-08002B2CF9AE}" pid="5" name="Producer">
    <vt:lpwstr>Adobe PDF Library 20.5.54</vt:lpwstr>
  </property>
  <property fmtid="{D5CDD505-2E9C-101B-9397-08002B2CF9AE}" pid="6" name="SourceModified">
    <vt:lpwstr>D:20250728192319</vt:lpwstr>
  </property>
</Properties>
</file>